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06"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u w:val="none"/>
        </w:rPr>
        <w:t xml:space="preserve"> </w:t>
      </w:r>
      <w:r/>
    </w:p>
    <w:p>
      <w:pPr>
        <w:ind w:left="-206" w:right="0" w:firstLine="253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206" w:right="0" w:firstLine="546"/>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206" w:right="0" w:firstLine="546"/>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206" w:right="0" w:firstLine="6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项目名称：大丰港化工园区智慧平台重大安全风险防控能力建       设提升服务项目</w:t>
      </w:r>
      <w:r/>
    </w:p>
    <w:p>
      <w:pPr>
        <w:ind w:left="-206" w:right="0" w:firstLine="64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w:t>
      </w:r>
      <w:r>
        <w:rPr>
          <w:rFonts w:ascii="Arial" w:hAnsi="Arial" w:eastAsia="Arial" w:cs="Arial"/>
          <w:color w:val="000000"/>
          <w:sz w:val="32"/>
        </w:rPr>
        <w:t xml:space="preserve">JSZC-320904-JSJY-G2026-0004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sz w:val="24"/>
        </w:r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sz w:val="24"/>
        </w:rPr>
      </w:r>
      <w:r/>
    </w:p>
    <w:p>
      <w:pPr>
        <w:ind w:left="-206" w:right="0" w:firstLine="0"/>
        <w:spacing w:before="240" w:after="240" w:line="85" w:lineRule="atLeast"/>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   标   人：</w:t>
      </w:r>
      <w:r>
        <w:rPr>
          <w:rFonts w:ascii="SimSun" w:hAnsi="SimSun" w:eastAsia="SimSun" w:cs="SimSun"/>
          <w:color w:val="000000"/>
          <w:sz w:val="32"/>
          <w:u w:val="single"/>
        </w:rPr>
        <w:t xml:space="preserve">江苏大丰港经济开发区管理委员会</w:t>
      </w:r>
      <w:r/>
    </w:p>
    <w:p>
      <w:pPr>
        <w:ind w:left="-206"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w:t>
      </w:r>
      <w:r>
        <w:rPr>
          <w:rFonts w:ascii="SimSun" w:hAnsi="SimSun" w:eastAsia="SimSun" w:cs="SimSun"/>
          <w:color w:val="000000"/>
          <w:sz w:val="32"/>
          <w:u w:val="single"/>
        </w:rPr>
        <w:t xml:space="preserve">江苏建友兴业工程项目管理有限公司</w:t>
      </w:r>
      <w:r/>
    </w:p>
    <w:p>
      <w:pPr>
        <w:ind w:left="-206" w:right="0" w:firstLine="544"/>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2026年1月</w:t>
      </w:r>
      <w:r/>
    </w:p>
    <w:p>
      <w:pPr>
        <w:ind w:left="-206" w:right="0" w:firstLine="748"/>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大丰港化工园区智慧平台重大安全风险防控能力建设提升服务项目JSZC-320904-JSJY-G2026-0004</w:t>
      </w:r>
      <w:r>
        <w:rPr>
          <w:rFonts w:ascii="SimSun" w:hAnsi="SimSun" w:eastAsia="SimSun" w:cs="SimSun"/>
          <w:color w:val="000000"/>
          <w:sz w:val="24"/>
        </w:rPr>
        <w:t xml:space="preserve">招标项目的潜在投标人应在“苏采云”系统内免费下载（投标人必须在苏采云系统中获取采购文件，方能参与政府采购项目）获取招标文件，并于</w:t>
      </w:r>
      <w:r>
        <w:rPr>
          <w:rFonts w:ascii="SimSun" w:hAnsi="SimSun" w:eastAsia="SimSun" w:cs="SimSun"/>
          <w:color w:val="000000"/>
          <w:sz w:val="24"/>
          <w:u w:val="single"/>
        </w:rPr>
        <w:t xml:space="preserve">2026-2-12 9：00</w:t>
      </w:r>
      <w:r>
        <w:rPr>
          <w:rFonts w:ascii="SimSun" w:hAnsi="SimSun" w:eastAsia="SimSun" w:cs="SimSun"/>
          <w:color w:val="000000"/>
          <w:sz w:val="24"/>
        </w:rPr>
        <w:t xml:space="preserve">（北京时间）前递交投标文件。</w:t>
      </w:r>
      <w:r/>
    </w:p>
    <w:p>
      <w:pPr>
        <w:ind w:left="-206"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JSZC-320904-JSJY-G2026-0004 </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大丰港化工园区智慧平台重大安全风险防控能力建设提升服务项目</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00"/>
          <w:sz w:val="24"/>
          <w:u w:val="single"/>
        </w:rPr>
        <w:t xml:space="preserve">150.00万元</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w:t>
      </w:r>
      <w:r>
        <w:rPr>
          <w:rFonts w:ascii="SimSun" w:hAnsi="SimSun" w:eastAsia="SimSun" w:cs="SimSun"/>
          <w:color w:val="000000"/>
          <w:sz w:val="24"/>
          <w:u w:val="single"/>
        </w:rPr>
        <w:t xml:space="preserve">150.00万元</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single"/>
        </w:rPr>
        <w:t xml:space="preserve">大丰港化工园区智慧平台重大安全风险防控能力建设提升服务项目。本次项目严格遵循“基于现有、精准升级”原则，依托园区已建成的平台架构开展定向优化，重点推进三方面建设：一是功能补全强化，在现有基础上深化安全基础管理、重大危险源安全管理、特殊作业管理等功能模块，提升风险识别精准度；二是硬件性能优化，配套安装防爆型移动监控摄像头及视频分析智能终端，提升危险区域监测的稳定性与可靠性；三是重点场景建设升级，完善作业票全流程数字化管理功能，同步强化 AI 视频智能分析能力，实现对人员违规行为、烟火隐患等场景的自动识别与预警</w:t>
      </w:r>
      <w:r>
        <w:rPr>
          <w:rFonts w:ascii="SimSun" w:hAnsi="SimSun" w:eastAsia="SimSun" w:cs="SimSun"/>
          <w:color w:val="000000"/>
          <w:sz w:val="24"/>
          <w:u w:val="single"/>
        </w:rPr>
        <w:t xml:space="preserve">。具体内容详见本项目招标文件第四章采购需求。本项目质保期1年。</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自合同签订之日起90个工作日完成项目全部内容并经招标人验收合格。</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206"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1.落实政府采购政策需满足的资格要求：无。</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1.本项目的特定资格要求：无。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自招标文件公告发布之日起5个工作日</w:t>
      </w:r>
      <w:r>
        <w:rPr>
          <w:rFonts w:ascii="SimSun" w:hAnsi="SimSun" w:eastAsia="SimSun" w:cs="SimSun"/>
          <w:color w:val="000000"/>
          <w:sz w:val="24"/>
        </w:rPr>
        <w:t xml:space="preserve">。</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2026-2-12 9:00（北京时间）。</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本项目采购方式：公开招标。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2.本项目评标办法：综合评分法。</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4.方式：本项目采用网上注册登记方式。</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潜在供应商访问电子招标响应交易平台的网络地址和方法：</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潜在投标人访问“苏采云”系统方法：江苏省政府采购网首页-“苏采云”链接（http://jszfcg.jsczt.cn/jszc/login）。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采购文件（后缀名为“.kedt”）、供应商操作手册及政府采购客户端 工具可通过“苏采云”系统相应链接进行下载。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采购代理机构将数据电文形式的采购文件加载至“苏采云”系统，供潜在供应商下载或者查阅。</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请潜在投标单位提前安装相应的控件（详见《“苏采云”系统供应商操作手册》）并使用谷歌浏览器登录“苏采云”系统参与不见面开评标。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6.本次招标不收取投标保证金，不收取质量保证金。</w:t>
      </w:r>
      <w:r/>
    </w:p>
    <w:p>
      <w:pPr>
        <w:pStyle w:val="654"/>
        <w:ind w:left="-206" w:right="0" w:firstLine="482"/>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称：江苏大丰港经济开发区管理委员会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址：盐城市大丰区大丰港经济开发区中港大道1号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联系人：房嫄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联系方式：13851315199</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称：江苏建友兴业工程项目管理有限公司</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址：盐城市大丰区黄海东路28号（恒达世纪新城18幢4楼）</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联系人：单钰锋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联系方式：18761249196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w:t>
      </w:r>
      <w:r>
        <w:rPr>
          <w:rFonts w:ascii="SimSun" w:hAnsi="SimSun" w:eastAsia="SimSun" w:cs="SimSun"/>
          <w:color w:val="000000"/>
          <w:sz w:val="24"/>
          <w:highlight w:val="white"/>
        </w:rPr>
        <w:t xml:space="preserve">项目联系方式</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项目联系人：单钰锋</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话：18761249196</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t xml:space="preserve">                                      </w:t>
      </w: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rPr>
        <w:t xml:space="preserve"> 投标人须知</w:t>
      </w:r>
      <w:r>
        <w:rPr>
          <w:rFonts w:ascii="SimSun" w:hAnsi="SimSun" w:eastAsia="SimSun" w:cs="SimSun"/>
          <w:sz w:val="21"/>
        </w:rPr>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4.1投标人应自行承担所有与参加投标有关的费用，无论投标过程中的做法和结果如何，采购人和江苏建友兴业工程项目管理有限公司在任何情况下均无义务和责任承担这些费用。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4.2本次招标代理机构和采购人不收取标书工本费。</w:t>
      </w:r>
      <w:r/>
    </w:p>
    <w:p>
      <w:pPr>
        <w:ind w:left="-206" w:right="0" w:firstLine="60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招标文件的约束力</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请仔细检查招标文件是否齐全，如有缺漏请立即与招标人（或招标代理机构）联系解决。</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在投标截止时间前，招标人可以对招标文件进行修改。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招标人有权按照法定的要求推迟投标截止日期和开标日期。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招标文件的修改将在中国政府采购网、江苏政府采购网、盐城市政府采购网公布，补充文件将作为招标文件的组成部分，并对投标人具有约束力。</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9.1投标人提交的投标文件以及投标人与招标人就有关投标的所有来往通知、函件和文件均应使用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w:t>
      </w:r>
      <w:r>
        <w:rPr>
          <w:rFonts w:ascii="SimSun" w:hAnsi="SimSun" w:eastAsia="SimSun" w:cs="SimSun"/>
          <w:color w:val="000000"/>
          <w:sz w:val="28"/>
          <w:highlight w:val="white"/>
        </w:rPr>
        <w:t xml:space="preserve">”</w:t>
      </w:r>
      <w:r>
        <w:rPr>
          <w:rFonts w:ascii="SimSun" w:hAnsi="SimSun" w:eastAsia="SimSun" w:cs="SimSun"/>
          <w:color w:val="000000"/>
          <w:sz w:val="24"/>
        </w:rPr>
        <w:t xml:space="preserve">发布的招标文件不一致，请以中国政府采购网”、“江苏政府采购网”、“盐城市政府采购网</w:t>
      </w:r>
      <w:r>
        <w:rPr>
          <w:rFonts w:ascii="SimSun" w:hAnsi="SimSun" w:eastAsia="SimSun" w:cs="SimSun"/>
          <w:color w:val="000000"/>
          <w:sz w:val="28"/>
          <w:highlight w:val="white"/>
        </w:rPr>
        <w:t xml:space="preserve">”</w:t>
      </w:r>
      <w:r>
        <w:rPr>
          <w:rFonts w:ascii="SimSun" w:hAnsi="SimSun" w:eastAsia="SimSun" w:cs="SimSun"/>
          <w:color w:val="000000"/>
          <w:sz w:val="24"/>
        </w:rPr>
        <w:t xml:space="preserve">发布的招标文件为准。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11、证明投标人及投标标的符合招标文件规定的文件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14、服务承诺、培训计划、人员安排及其他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15、投标函和开标一览表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16.1投标有效期为采购人规定的开标之日后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17、投标有效期的延长</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18、电子投标文件的递交</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19、投标截止日期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招标人可以按照规定，通过修改招标文件酌情延长投标截止日期，在此情况下，投标人的所有权利和义务以及投标人受制的截止日期均应以延长后新的截止日期为准。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20、投标文件的拒收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招标人拒绝接收在其规定的投标截止时间后上传的任何投标文件。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21、投标文件的撤回和修改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22、开标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招标人将在招标公告中规定的时间和地点组织公开开标。投标人应当按照《操作手册》规定，参加开标活动和在苏采云系统规定的时间内对投标文件进行解密。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22.2开标仪式由招标人或招标代理机构组织。苏采云系统将自动对项目进行开标，并宣布各投标人名称和投标价格。</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23、评标委员会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23.1开标后，招标人将立即组织评标委员会（以下简称评委会）进行评标。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23.3评委会独立工作，负责评审所有投标文件并确定中标侯选人。</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24．评标过程的保密与公正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招标人和评标委员会不向未中标的投标人解释未中标原因，也不公布评标过程中的相关细节。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25．投标文件的澄清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25.1评标期间，评委会对投标文件中含义不明确、同类问题表述不一致或者有明显文字和计算错误的内容，有权要求投标人作出必要的澄清、说明或者补正。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26、对投标文件的初审</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26.1.2符合性审查：依据招标文件的规定，由评委会从投标文件的有效性、完整性、对招标文件的响应程度进行审查以及政府采购异常低价审查，以确定是否对招标文件的实质性要求作出响应。</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未通过资格审查或符合性审查的投标人，招标代理将在苏采云系统中告知未通过资格审查或符合性审查的原因，评审结束后，招标代理将不再告知未通过资格审查或符合性审查的原因。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26.7投标人在开、评标全过程中应保持通讯畅通，及时登录苏采云系统查阅、答复相关信息，并安排专人与招标代理机构及评标委员会联系。</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27、无效投标条款和废标条款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rPr>
        <w:t xml:space="preserve">。</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28、确定中标单位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招标代理机构将在中国政府采购网”、“江苏政府采购网”、“盐城市政府采购网</w:t>
      </w:r>
      <w:r>
        <w:rPr>
          <w:rFonts w:ascii="SimSun" w:hAnsi="SimSun" w:eastAsia="SimSun" w:cs="SimSun"/>
          <w:color w:val="000000"/>
          <w:sz w:val="28"/>
          <w:highlight w:val="white"/>
        </w:rPr>
        <w:t xml:space="preserve">”</w:t>
      </w:r>
      <w:r>
        <w:rPr>
          <w:rFonts w:ascii="SimSun" w:hAnsi="SimSun" w:eastAsia="SimSun" w:cs="SimSun"/>
          <w:color w:val="000000"/>
          <w:sz w:val="24"/>
        </w:rPr>
        <w:t xml:space="preserve">发布中标公告，公告期限为1个工作日。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28.4.2向采购人、招标代理机构行贿或者提供其他不正当利益的。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28.5.</w:t>
      </w:r>
      <w:r>
        <w:rPr>
          <w:rFonts w:ascii="SimSun" w:hAnsi="SimSun" w:eastAsia="SimSun" w:cs="SimSun"/>
          <w:color w:val="000000"/>
          <w:sz w:val="24"/>
        </w:rPr>
        <w:t xml:space="preserve">有下列情形之一的，视为投标人串通投标，投标无效：</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29、质疑处理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采购人及招标代理机构只接收以纸质原件形式送达的质疑,采购人和招标代理机构不接受未填写快递运单的快件。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30、中标通知书</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 签订合同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32、货物（包含与货物相关的服务）的追加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33、政府采购政策功能落实</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33.1政府采购线上合同信用融资政策</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33.2进口产品</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33.3中小企业、监狱企业及残疾人福利性单位</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33.3.1中小企业定义：</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w:t>
      </w:r>
      <w:r>
        <w:rPr>
          <w:rFonts w:ascii="SimSun" w:hAnsi="SimSun" w:eastAsia="SimSun" w:cs="SimSun"/>
          <w:color w:val="000000"/>
          <w:sz w:val="24"/>
        </w:rPr>
        <w:t xml:space="preserve"> 号）。</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33.3.2供应商提供的货物符合下列情形的，享受中小企业扶持政策：</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33.3.2.1在货物采购项目中，货物由中小企业制造，即货物由中小企业生产且使用该中小企业商号或者注册商标；</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33.3.3在货物采购项目中，供应商提供的货物既有中小企业制造货物，也有大型企业制造货物的，不享受中小企业扶持政策。</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33.3.4以联合体形式参加政府采购活动，联合体各方均为中小企业的，联合体视同中小企业。其中，联合体各方均为小微企业的，联合体视同小微企业。</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33.3.6残疾人福利单位定义：享受政府采购支持政策的残疾人福利性单位应当同时满足以下条件：</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33.3.6.1安置的残疾人占本单位在职职工人数的比例不低于25%（含25%），并且安置的残疾人人数不少于10 人（含10 人）；</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33.3.6.2依法与安置的每位残疾人签订了一年以上（含一年）的劳动合同或服务协议；</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33.3.6.3为安置的每位残疾人按月足额缴纳了基本养老保险、基本医疗保险、失业保险、工伤保险和生育保险等社会保险费；</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33.3.6.4通过银行等金融机构向安置的每位残疾人，按月支付了不低于单位所在区县适用的经省级人民政府批准的月最低工资标准的工资；</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33.3.7采购标的对应的中小企业划分标准所属行业见第四章《采购需求》。</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33.3.8小微企业价格评审优惠的政策：见第五章《评标方法和评标标准》。</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33.4政府采购节能产品、环境标志产品</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33.5绿色包装</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33.6政府采购创新产品</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33.7绿色数据中心政策 </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33.8履约保证金政策</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部门备案的第三方信用报告，且信用报告通过“信用盐城网”可查实），降低履约保证金缴纳比例（合同金额的5%）。（具体要求详见本项目招标文件三章合同条款）。</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34. 预付款制度</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 </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30"/>
        </w:rPr>
        <w:t xml:space="preserve">35、招标代理报酬</w:t>
      </w:r>
      <w:r/>
    </w:p>
    <w:p>
      <w:pPr>
        <w:ind w:left="-206"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35.1.本项目招标代理报酬参照苏招协【2022】002号规定收费标准的40%计取。</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ab/>
        <w:t xml:space="preserve">                                     </w:t>
      </w:r>
      <w:r>
        <w:rPr>
          <w:rFonts w:ascii="SimSun" w:hAnsi="SimSun" w:eastAsia="SimSun" w:cs="SimSun"/>
          <w:b/>
          <w:color w:val="000000"/>
          <w:sz w:val="30"/>
        </w:rPr>
        <w:t xml:space="preserve">第三章  合同条款</w:t>
      </w:r>
      <w:r>
        <w:rPr>
          <w:rFonts w:ascii="Calibri" w:hAnsi="Calibri" w:eastAsia="Calibri" w:cs="Calibri"/>
          <w:sz w:val="24"/>
        </w:rPr>
      </w:r>
      <w:r/>
    </w:p>
    <w:p>
      <w:pPr>
        <w:ind w:left="0" w:right="0" w:firstLine="480"/>
        <w:jc w:val="both"/>
        <w:spacing w:before="0" w:after="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采购方</w:t>
      </w:r>
      <w:r>
        <w:rPr>
          <w:rFonts w:ascii="SimSun" w:hAnsi="SimSun" w:eastAsia="SimSun" w:cs="SimSun"/>
          <w:color w:val="000000"/>
          <w:sz w:val="24"/>
        </w:rPr>
        <w:t xml:space="preserve">(</w:t>
      </w:r>
      <w:r>
        <w:rPr>
          <w:rFonts w:ascii="SimSun" w:hAnsi="SimSun" w:eastAsia="SimSun" w:cs="SimSun"/>
          <w:color w:val="000000"/>
          <w:sz w:val="24"/>
          <w:u w:val="none"/>
        </w:rPr>
        <w:t xml:space="preserve">以下简称甲方</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u w:val="single"/>
        </w:rPr>
        <w:t xml:space="preserve">江苏大丰港经济开发区管理委员会</w:t>
      </w:r>
      <w:r/>
    </w:p>
    <w:p>
      <w:pPr>
        <w:ind w:left="0" w:right="0" w:firstLine="480"/>
        <w:jc w:val="both"/>
        <w:spacing w:before="0" w:after="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供应商(以下简称乙方)：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根据《中华人民共和国民法典》等法律法规的规定，甲乙双方就</w:t>
      </w:r>
      <w:r>
        <w:rPr>
          <w:rFonts w:ascii="SimSun" w:hAnsi="SimSun" w:eastAsia="SimSun" w:cs="SimSun"/>
          <w:color w:val="000000"/>
          <w:sz w:val="24"/>
          <w:u w:val="single"/>
        </w:rPr>
        <w:t xml:space="preserve">大丰港化工园区智慧平台重大安全风险防控能力建设提升服务项目</w:t>
      </w:r>
      <w:r>
        <w:rPr>
          <w:rFonts w:ascii="SimSun" w:hAnsi="SimSun" w:eastAsia="SimSun" w:cs="SimSun"/>
          <w:color w:val="000000"/>
          <w:sz w:val="24"/>
        </w:rPr>
        <w:t xml:space="preserve">按照招标结果签订本合同。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第一条合同内容：</w:t>
      </w:r>
      <w:r>
        <w:rPr>
          <w:rFonts w:ascii="SimSun" w:hAnsi="SimSun" w:eastAsia="SimSun" w:cs="SimSun"/>
          <w:color w:val="000000"/>
          <w:sz w:val="24"/>
          <w:u w:val="single"/>
        </w:rPr>
        <w:t xml:space="preserve">大丰港化工园区智慧平台重大安全风险防控能力建设提升服务项目。本次项目严格遵循 “基于现有、精准升级” 原则，依托园区已建成的平台架构开展定向优化，重点推进三方面建设 ：一是功能补全强化，在现有基础上深化安全基础管理、重大危险源安全管理、特殊作业管理等功能模块，提升风险识别精准度；二是硬件性能优化，配套安装防爆型移动监控摄像头及视频分析智能终端，提升危险区域监测的稳定性与可靠性；三是重点场景建设升级，完善作业票全流程数字化管理功能，同步强化AI视频智能分析能力，实现对人员违规行为、烟火隐患等场景的自动识别</w:t>
      </w:r>
      <w:r>
        <w:rPr>
          <w:rFonts w:ascii="SimSun" w:hAnsi="SimSun" w:eastAsia="SimSun" w:cs="SimSun"/>
          <w:color w:val="000000"/>
          <w:sz w:val="24"/>
          <w:u w:val="single"/>
        </w:rPr>
        <w:t xml:space="preserve">与预警。具体内容详见本项目招标文件第四章采购需求。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第二条本合同项下合同含税总价款：（大写）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第三条组成本合同的有关文件   </w:t>
      </w:r>
      <w:r/>
    </w:p>
    <w:p>
      <w:pPr>
        <w:ind w:left="0" w:right="0" w:firstLine="480"/>
        <w:jc w:val="both"/>
        <w:spacing w:before="0" w:after="0" w:line="47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本项目中标通知书、招标、投标文件和有关附件是本合同不可分割的组成部分，与本合同具有同等法律效力。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第四条权利保证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向乙方提交的所有资料、文件及乙方为履行本合同向甲方交付的服务、服务成果的知识产权属于甲方，乙方对甲方提供的业务资料、技术资料应严格保密，不得扩散。乙方应保证甲方在使用、接受本合同采购货物、服务任何一部分时不受乙方及第三方提出侵犯其专利权、版权、商标权和工业设计权等知识产权的起诉。一旦出现侵权，由乙方负全部责任和损失。同时消除对甲方产生的不利影响，如造成甲方损失的，乙方应承担赔偿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第五条合同履行期限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第六条服务要求：</w:t>
      </w:r>
      <w:r/>
    </w:p>
    <w:p>
      <w:pPr>
        <w:ind w:lef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1、质量标准：相关质量验收规范合格标准。</w:t>
      </w:r>
      <w:r/>
    </w:p>
    <w:p>
      <w:pPr>
        <w:ind w:lef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2、验收标准：验收执行国家或行业最新标准、招标文件各项技术参数指标、投标文件投标承诺所达到的各项技术参数指标（招标文件、投标文件、国家或行业标准不一致处以最高标准执行）。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年，自甲方验收合格之日起计算。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第七条合同价款支付与履约担保</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2、本项目价款一律通过银行非现金结算，每次付款前乙方须按照甲方财务要求提供相应的增值税发票，否则甲方有权拒绝付款，并不产生违约责任。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签订合同后支付合同价款的30%作为预付款（甲方在收到发票后10个工作日内将预付款支付到乙方账户（在签订合同时，乙方明确书面表示无需预付款或者主动要求降低预付款比例的，甲方可就预付款比例作相应调整）），乙方按甲方要求对本项目需求服务内容全部安装调试完毕，经甲方验收全部合格后60日内付至合同价的80%，余款于项目验收合格满一年无质量问题及违约情形后60日内结清（无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4、乙方于合同签订前交纳人民币_</w:t>
      </w:r>
      <w:r>
        <w:rPr>
          <w:rFonts w:ascii="SimSun" w:hAnsi="SimSun" w:eastAsia="SimSun" w:cs="SimSun"/>
          <w:color w:val="000000"/>
          <w:sz w:val="24"/>
          <w:u w:val="single"/>
        </w:rPr>
        <w:t xml:space="preserve">（中标价的10%）</w:t>
      </w:r>
      <w:r>
        <w:rPr>
          <w:rFonts w:ascii="SimSun" w:hAnsi="SimSun" w:eastAsia="SimSun" w:cs="SimSun"/>
          <w:color w:val="000000"/>
          <w:sz w:val="24"/>
        </w:rPr>
        <w:t xml:space="preserve">_元作为本合同的履约保证金。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备注：甲方对AA评级及以上政府采购供应商（需提供信用管理部门备案的第三方信用报告）降低履约保证金缴纳比例（合同价款金额的5%）。</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4.1履约保证金的缴纳形式：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4.1.2如以履约保函（保险）形式缴纳履约保证金，供应商可通过政府采购电子履约保函（保险）平台（www.jsdzbh.com）在线申请履约保函（保险）。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4.2履约保证金的退还：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4.2.1方式：无息退还至乙方缴纳履约保证金的账户。如为保函，在到期时自行失效。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4.2.2时间：验收合格且甲方收到收据后30日内。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4.3.3条件：按合同要求全部履约完成并经甲方验收合格无违约情形，且甲方收到乙方出具的收据。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固定单价合同，结算时按照中标单价执行，不调整（甲方同意调整除外）。合同价款包括但不限于人工费、材料费、安装费、平台功能开发费、调试费、垃圾清运费、场地恢复费、检测费、验收费、评审费、培训费、管理费、税费、企业管理费、利润等以及所有不可预见的全部相关费用（应充分考虑所有风险、责任等），招标文件和合同未列明，而乙方认为必需的费用投标时已自行综合考虑到合同价款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第八条违约责任</w:t>
        <w:tab/>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1.合同签订后，甲方无故中止或解除合同，甲方按乙方实际完成的工作量支付乙方合同价款。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2．甲方应按照本合同约定按期支付合同价款。非因甲方原因导致未按期支付乙方合同价款的，甲方应积极协调费用支付事宜。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3.合同签订后，如乙方擅自中止或解除合同，乙方向甲方支付合同价款的30％违约金，如造成甲方损失的，乙方还应赔偿损失。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施过程中，乙方逾期交付或质保期内接到甲方通知后未到场的，每延误一天承担1000元的违约金，逾期超过10天的，甲方有权解除合同，乙方除返还甲方已支付的合同价款外，应向甲方支付合同价款30％的违约金。如造成甲方损失的，乙方还应赔偿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5.乙方在承担违约责任后，仍应继续履行合同约定的义务（甲方解除合同的除外）。甲方未能及时追究乙方的任何一项违约责任并不表明甲方放弃追究乙方该项或其他违约责任。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6.对于甲方提供的有关资料，乙方有保密义务，不得向第三人以任何方式泄漏。否则，乙方应赔偿甲方损失。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7.合同履行期间，乙方人员的人员、财产安全由乙方自行负责，与甲方无关。若乙方不能及时处理所发生的问题和责任，并且影响到项目整体进度时，甲方有权处理相关事务，所发生的费用在合同价款中扣除。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第九条合同的变更和终止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除发生法律规定的不能预见、不能避免并不能克服的客观情况外，甲乙双方不得放弃或拒绝履行合同。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第十条合同的转让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乙方不得擅自部分或全部转让其应履行的合同义务，如出现此行为，甲方有权解除合同，同时乙方应承担合同价款30%的违约金。如造成甲方损失的，乙方应赔偿损失。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第十一条争议的解决</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因履行本合同引起的或与本合同有关的争议，甲、乙双方应首先通过友好协商解决，如果协商不能解决争议，则向甲方住所地有管辖权的人民法院提起诉讼。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第十二条诚实信用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乙方应诚实信用，严格按照招标文件要求和承诺履行合同，不向甲方进行商业贿赂或者提供不正当利益。</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第十三条合同生效及其他</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1、本合同自双方盖章、法定代表人或授权代理人签名之日起生效。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2、本合同一式捌份，甲乙双方各执肆份，具有同等法律效力。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4、本项目合同价款债权不得转让和质押。</w:t>
      </w:r>
      <w:r/>
    </w:p>
    <w:p>
      <w:pPr>
        <w:ind w:left="-206" w:right="0" w:firstLine="0"/>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甲方(盖章)：_________　　　　　　　 乙方(盖章)：_________</w:t>
      </w:r>
      <w:r/>
    </w:p>
    <w:p>
      <w:pPr>
        <w:ind w:left="-206" w:right="0" w:firstLine="0"/>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法定代表人或授权代理人(签名)：      法定代表人或授权代理人(签名)： </w:t>
      </w:r>
      <w:r/>
    </w:p>
    <w:p>
      <w:pPr>
        <w:ind w:left="-181" w:right="0" w:firstLine="357"/>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_________年____月____日　　　　　　　　_________年____月____日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政府采购合同履约验收书（参考格式）</w:t>
      </w:r>
      <w:r/>
    </w:p>
    <w:p>
      <w:pPr>
        <w:ind w:left="-206"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Calibri" w:hAnsi="Calibri" w:eastAsia="Calibri" w:cs="Calibri"/>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7"/>
        <w:gridCol w:w="2705"/>
        <w:gridCol w:w="1585"/>
        <w:gridCol w:w="2361"/>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验收情况和验收意见</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验收小组（签名）：</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bl>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06" w:right="0" w:firstLine="748"/>
        <w:jc w:val="center"/>
        <w:spacing w:before="120" w:after="12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一、项目属性:服务类项目。</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二、采购标的对应的中小企业划分标准所属行业一览表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3578"/>
        <w:gridCol w:w="304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平台功能对标升级</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安全基础管理升级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重大危险源安全管理升级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双重预防机制升级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封闭化管理升级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敏捷应急升级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能源管理系统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硬件设备配套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视频分析智能终端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防爆型移动监控摄像头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亮点场景建设升级</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特殊作业管理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四、项目基本说明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丰港石化新材料产业园现有智慧管理平台已构建起覆盖安全监管、应急管理、封闭化运行等核心领域的完善功能框架，实现了园区基础信息数字化、重大危险源在线监测、出入园审批等关键能力，为园区日常安全运营提供了稳定的信息化支撑。但对照《重点化工产业聚集区重大安全风险防控项目技术验收评分表》中对化工园区风险防控的高标准要求，平台在功能深度、智能水平上仍存在短板，难以完全满足当前重大安全风险精准防控的实际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本次项目严格遵循 “基于现有、精准升级” 原则，依托园区已建成的平台架构开展定向优化，重点推进三方面建设 ：一是功能补全强化，在现有基础上深化安全基础管理、重大危险源安全管理、特殊作业管理等功能模块，提升风险识别精准度；二是硬件性能优化，配套安装防爆型移动监控摄像头及视频分析智能终端，提升危险区域监测的稳定性与可靠性；三是重点场景建设升级，完善作业票全流程数字化管理功能，同步强化 AI 视频智能分析能力，实现对人员违规行为、烟火隐患等场景的自动识别与预警。针对本次采购需求，投标人提供相应软件著作权的，采购人</w:t>
      </w:r>
      <w:r>
        <w:rPr>
          <w:rFonts w:ascii="SimSun" w:hAnsi="SimSun" w:eastAsia="SimSun" w:cs="SimSun"/>
          <w:color w:val="000000"/>
          <w:sz w:val="24"/>
        </w:rPr>
        <w:t xml:space="preserve">优先选用。投标人拟派项目组团队成员具有注册信息安全专业人员CISP证书、IT服务工程师（ITSS）证书、软件开发工程师证书、信息系统项目管理工程师证书、网络规划师、电工作业证书等与本项目实施相适应的专业技术能力的，采购人优先选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2、需求清单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3"/>
        <w:gridCol w:w="1180"/>
        <w:gridCol w:w="2148"/>
        <w:gridCol w:w="3192"/>
        <w:gridCol w:w="1002"/>
        <w:gridCol w:w="1008"/>
      </w:tblGrid>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功能描述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315"/>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1.平台功能对标升级</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安全基础管理升级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园区基础信息管理升级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增加数据多维度统计分析、可视化展示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安全生产行政许可管理升级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增加安全生产许可流程灵活配置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第三方单位管理升级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增加安全教育培训记录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增加诚信评价规则的在线配置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重大危险源安全管理升级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在线监测预警升级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实现对重大危险源安全在线抽查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实现重大危险源数据查询、对比分析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实现异常情况识别和预警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重大风险管控升级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构建风险预警模型，实现重大危险源安全风险的实时评估分析和展示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根据预警级别，即时自动完成预警信息的发送、核查、反馈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重大危险源企业分类监管升级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构建危险化学品重大危险源企业安全管理现状综合评价体系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双重预防机制升级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企业双重预防机制建设及运行效果抽查检查升级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支持查询每家企业风险分析完成率、排查任务完成率及隐患整改完成率信息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实现通过短信等方式进行隐患推送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封闭化管理升级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危险化学品运输路径规划、定位和追踪升级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实现在线规划危险化学品车辆园区内专用车道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人员分布管理升级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实现园区内人员分布异常情况的统计分析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实现园区内人员分布的可视化展示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敏捷应急升级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实现应急预案查询、检索、多维度统计分析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应急资源管理升级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实现应急物资信息统计分析、 可视化展示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应急事故模拟演练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定制化开发应急事故模拟演练模型一套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能源管理系统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能耗监测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支持手动维护园区企业点位能耗数据，展示用能状态。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预报警管理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超阈值自动预警，及时发现并处理能耗异常。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节能分析管理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分析能耗数据，挖掘节能潜力，辅助节能决策。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产业链分析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梳理园区化工产业链上下游环节，展示相关优势产业链条。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产业分布图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可视化呈现园区内优势产业空间布局，直观展示产业集聚与分布特征。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产业招商图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可视化展现园区空间资源、招商资源等信息。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315"/>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2.硬件设备配套</w:t>
            </w:r>
            <w:r/>
          </w:p>
        </w:tc>
      </w:tr>
      <w:tr>
        <w:trPr>
          <w:trHeight w:val="19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视频分析智能终端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CPU:RK3568-Rockchip Quad-core ARM Cortex-A55 2.0GHz+4xRK3576;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内存:DDR4 4GB;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硬盘:eMMC 32G;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NPU:4x6TOPS @INT8;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网口:RJ45接口，1000Mbpsx2;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HDMI:HDMI OUTx1 支持HDMI 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音频:3.5mm音频接口;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电源:AC220V 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功耗:≤120W;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外壳材质:钣金;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工作温度:-20℃～60℃;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工作湿度:20%~90%(无凝露);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算法分析:支持最大64路1080P视频分析，安全帽、工服、安全带、反光衣、车辆违停、烟火、人脸检测、人体检测、行为识别(抽烟、玩手机、摔倒等)、区域超员、堵塞通道、堆高超量、非法入侵算法。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1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防爆型移动监控摄像头（气体可燃监测套件，2个）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防爆型移动监控摄像头（含高位升降单元） ，包含气体可燃监测套件，防爆等级：EX ib IIC T3 Gb 报警：声光语音自动报警、远程语音喊话、一键报警。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315"/>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3.亮点场景建设升级</w:t>
            </w:r>
            <w:r/>
          </w:p>
        </w:tc>
      </w:tr>
      <w:tr>
        <w:trPr>
          <w:trHeight w:val="8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特殊作业管理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企业特殊作业报备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实现企业特殊作业报备功能，针对报备特殊作业进行审批管理，实现特殊作业报备全流程管理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8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作业票信息管理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实现GB30871八大作业票标准模板信息管理，实现企业电子作业许可系统的结构化数据对接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作业分布可视化展示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基于园区GIS一张图展示企业作业分布情况和状态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4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设备联动调阅/报警分析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实现对企业现场摄像头、现场气体传感器等设备的联动调阅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新增气体泄漏分析报警、人员违规报警和视频智能分析报警表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集成对接企业视频、气体传感器设备管理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特殊作业在线抽查检查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实现对作业票的随机抽检，进行评价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视频AI分析模型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人证合一识别（动火人、监火人）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动火作业-烟火检测及控火场景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06" w:right="0" w:firstLine="0"/>
        <w:spacing w:before="0" w:after="0"/>
        <w:rPr>
          <w:rFonts w:ascii="DengXian" w:hAnsi="DengXian" w:eastAsia="DengXian" w:cs="DengXian"/>
          <w:b/>
          <w:bCs/>
          <w:color w:val="000000"/>
          <w:sz w:val="18"/>
          <w:szCs w:val="18"/>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18"/>
        </w:rPr>
        <w:t xml:space="preserve"> </w:t>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206" w:right="0" w:firstLine="0"/>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18"/>
          <w:highlight w:val="none"/>
        </w:rPr>
      </w:r>
      <w:r>
        <w:rPr>
          <w:rFonts w:ascii="DengXian" w:hAnsi="DengXian" w:eastAsia="DengXian" w:cs="DengXian"/>
          <w:b/>
          <w:color w:val="000000"/>
          <w:sz w:val="18"/>
          <w:highlight w:val="none"/>
        </w:rPr>
      </w:r>
      <w:r/>
    </w:p>
    <w:p>
      <w:pPr>
        <w:ind w:left="-206" w:right="0" w:firstLine="748"/>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color w:val="000000"/>
          <w:sz w:val="44"/>
        </w:rPr>
        <w:t xml:space="preserve"> </w:t>
      </w:r>
      <w:r>
        <w:rPr>
          <w:rFonts w:ascii="SimHei" w:hAnsi="SimHei" w:eastAsia="SimHei" w:cs="SimHei"/>
          <w:b/>
          <w:color w:val="000000"/>
          <w:sz w:val="44"/>
        </w:rPr>
        <w:t xml:space="preserve">评标方法与评标标准</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名中标候选人。</w:t>
      </w:r>
      <w:r/>
    </w:p>
    <w:p>
      <w:pPr>
        <w:ind w:left="-206"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206"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（1）本项目不专门面向中小企业采购，对符合规定的小型和微型企业报价给予20%的扣除价格，用扣除后的价格参与评审。</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206"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如属政府强制采购产品未提供认证证书的或认证证书提供不全的将视为未实质性响应采购要求。其他条件相同情况下，应当优先采购节能产品、环境标志产品</w:t>
      </w:r>
      <w:r>
        <w:rPr>
          <w:rFonts w:ascii="SimSun" w:hAnsi="SimSun" w:eastAsia="SimSun" w:cs="SimSun"/>
          <w:color w:val="000000"/>
          <w:sz w:val="24"/>
        </w:rPr>
        <w:t xml:space="preserve">。</w:t>
      </w:r>
      <w:r/>
    </w:p>
    <w:p>
      <w:pPr>
        <w:ind w:left="-206"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政府采购异常低价审查（符合性审查阶段）</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 的，即投标（响应）报价&lt;采购项目预算×50%；</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 的，即投标（响应）报价&lt;采购项目最高限价×45%；</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206"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3"/>
        <w:gridCol w:w="1323"/>
        <w:gridCol w:w="1051"/>
        <w:gridCol w:w="5538"/>
      </w:tblGrid>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5"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2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一、报价分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报价得分按照下列公式计算：投标报价得分=（评标基准价/投标报价）×30，结果保留两位小数。（有效投标报价为未被评标委员会判定为无效标的投标文件）。</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二、企业能力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企业能力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投标人具有质量管理体系认证证书，环境管理体系认证证书，职业健康安全管理体系认证证书，每提供一个得1分，本项最多得3分。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注：投标时提供以上认证的有效认证证书彩色扫描件并加盖投标人公章，且投标人须提供中国国家认证认可监督管理委员会官方网站（www.cnca.gov.cn）附网络查询截图并加盖投标人公章方可计分。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三、企业综合实力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软件产品具有中华人民共和国国家版权局颁发的计算机软件著作权证书，含有类似字样：“特殊作业环境监测系统”、“重大风险管控”“双重预防管控机制”、“危险化学品运输规划、定位和追踪系统”、“模拟演练系统”、“产业分析管理系统”、“智能视频烟火监测预警系统”、“应急预案管理”或具备同等功能的。每具备一个得1分，最高得8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注：须提供证书原件的扫描件，未提供的不得分；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四、企业类似业绩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企业类似业绩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投标人具有2020年1月1日以来（以合同签订时间为准）的类似平台建设项目业绩的，每提供一个得1分，本项最高得2分。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注：须提供业绩合同扫描件加盖投标人公章，且业绩合同中承接方需与投标人名称一致，否则不予计分。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五、拟派项目实施团队能力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拟派项目实施团队能力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投入的项目负责人具备具有注册信息安全专业人员CISP证书的，得3分；具备IT服务工程师（ITSS）证书的，得2分；具备软件开发工程师，得1分；本项最高得3分。同一人员有多个证书的不重复计分。注：该人员是投标单位正式职工，投标时提供人员证书和劳动合同扫描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2、拟派项目组人员（项目负责人除外）中具有信息系统项目管理工程师证书的，得1分，每1人得1分，最高得1分。注：该人员是投标单位正式职工，投标时提供人员证书和劳动合同扫描件。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3、拟派项目组人员（项目负责人除外）中具有网络规划师，每1人得1分，最高得1分。注：该人员是投标单位正式职工，投标时提供人员证书和劳动合同扫描件。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4、拟派项目组人员人员（项目负责人除外）具有电工作业证的得1分，最高得1分，未提供不得分。注：该人员是投标单位正式职工，投标时提供人员证书和劳动合同扫描件。</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平台功能对标升级方案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的平台功能对标升级方案综合评审，投标人提供的安全基础管理升级方案、重大危险源安全管理升级方案、双重预防机制升级方案、封闭化管理升级、敏捷应急升级方案、能源管理系统方案、产业服务方案等。提供详细切实可行的服务方案，对采购人的要求理解准确，能够完全满足项目实施需要的，得8分；内容存在缺陷的得3分（缺陷指不适用于本项目，仅有框架或标题，内容描述错误），未提供或提供不全的得0分。</w:t>
            </w:r>
            <w:r/>
          </w:p>
        </w:tc>
      </w:tr>
      <w:tr>
        <w:trPr>
          <w:trHeight w:val="6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技术实施方案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的技术实施方案综合评审，投标人提供的技术服务方案，包括运行管理制度、日常维护、定期巡检、备品备件及耗材管理等。提供详细切实可行的服务方案，对采购人的要求理解准确，能够完全满足项目实施需要的，得8分；内容存在缺陷的得3分（缺陷指不适用于本项目，仅有框架或标题，内容描述错误），未提供或提供不全的得0分。</w:t>
            </w:r>
            <w:r/>
          </w:p>
        </w:tc>
      </w:tr>
      <w:tr>
        <w:trPr>
          <w:trHeight w:val="41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的质量保证方案综合评审：投标人针对本项目提供详细、合理的项目数据质控方案等。提供详细切实可行的服务方案，对采购人的要求理解准确，能够完全满足项目实施需要的，得8分；内容存在缺陷的得3分（缺陷指不适用于本项目，仅有框架或标题，内容描述错误），未提供或提供不全的得0分。</w:t>
            </w:r>
            <w:r/>
          </w:p>
        </w:tc>
      </w:tr>
      <w:tr>
        <w:trPr>
          <w:trHeight w:val="56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安全保障方案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的安全保障方案综合评审：服务期内，相关安全管理措施、安全保障制度的完整性、科学性等。提供详细切实可行的安全保障方案，对采购人的要求理解准确，能够完全满足项目实施需要的，得8分；内容存在缺陷的得3分（缺陷指不适用于本项目，仅有框架或标题，内容描述错误），未提供或提供不全的得0分。</w:t>
            </w:r>
            <w:r/>
          </w:p>
        </w:tc>
      </w:tr>
      <w:tr>
        <w:trPr>
          <w:trHeight w:val="11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提供的针对本项目可能出现的各种突发事件的预警及处理等方案综合评审。提供详细切实可行的应急方案，对采购人的要求理解准确，能够完全满足项目实施需要的，得8分；内容存在缺陷的得3分（缺陷指不适用于本项目，仅有框架或标题，内容描述错误），未提供或提供不全的得0分。</w:t>
            </w:r>
            <w:r/>
          </w:p>
        </w:tc>
      </w:tr>
      <w:tr>
        <w:trPr>
          <w:trHeight w:val="11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根据各投标人的人员操作使用培训方案综合评审，方案可行性强和完整性高的，得8分；内容存在缺陷的得3分（缺陷指不适用于本项目，仅有框架或标题，内容描述错误），未提供或提供不全的得0分。</w:t>
            </w:r>
            <w:r/>
          </w:p>
        </w:tc>
      </w:tr>
      <w:tr>
        <w:trPr>
          <w:trHeight w:val="927"/>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5"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八、供应商承诺书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投标人需确保新构建智慧管理平台可以完全接入招标人现有的运行管理平台，投标时需提供承诺书（加盖单位公章），格式自拟。</w:t>
            </w:r>
            <w:r>
              <w:rPr>
                <w:rFonts w:ascii="SimSun" w:hAnsi="SimSun" w:eastAsia="SimSun" w:cs="SimSun"/>
                <w:color w:val="000000"/>
                <w:sz w:val="21"/>
              </w:rPr>
            </w:r>
            <w:r/>
          </w:p>
        </w:tc>
      </w:tr>
      <w:tr>
        <w:trPr>
          <w:trHeight w:val="927"/>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5"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九、诚信投标</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投标人提交签署并盖章《盐城市大丰区政府招标采购供应商承诺书》原件扫描件的得1分；没有提供的不得分。</w:t>
            </w:r>
            <w:r/>
          </w:p>
        </w:tc>
      </w:tr>
    </w:tbl>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t xml:space="preserve">                                   </w:t>
      </w: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 投标文件格式 </w:t>
      </w:r>
      <w:r>
        <w:rPr>
          <w:rFonts w:ascii="SimHei" w:hAnsi="SimHei" w:eastAsia="SimHei" w:cs="SimHei"/>
          <w:sz w:val="44"/>
        </w:rPr>
      </w:r>
      <w:r/>
    </w:p>
    <w:p>
      <w:pPr>
        <w:ind w:left="-206" w:right="0" w:firstLine="12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206" w:right="0" w:firstLine="12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61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206" w:right="0" w:firstLine="61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206" w:right="0" w:firstLine="61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206" w:right="0" w:firstLine="61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206" w:right="0" w:firstLine="480"/>
        <w:spacing w:before="0" w:after="0" w:line="499"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二、上一年度的财务状况报表（至少提供资产负债表、利润表、现金流量表，投标人成立不满一年无需提供</w:t>
      </w:r>
      <w:r>
        <w:rPr>
          <w:rFonts w:ascii="SimSun" w:hAnsi="SimSun" w:eastAsia="SimSun" w:cs="SimSun"/>
          <w:color w:val="000000"/>
          <w:sz w:val="21"/>
        </w:rPr>
        <w:t xml:space="preserve">）</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206"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十五、技术方案等</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十六、盐城市政府采购事前信用承诺书、盐城市大丰区政府招标采购供应商承诺书</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SimHei" w:hAnsi="SimHei" w:eastAsia="SimHei" w:cs="SimHei"/>
          <w:i/>
          <w:color w:val="000000"/>
          <w:sz w:val="32"/>
          <w:u w:val="single"/>
        </w:rPr>
        <w:t xml:space="preserve">一、法人或者其他组织的营业执照等证明文件，自然人的身份证明</w:t>
      </w:r>
      <w:r>
        <w:rPr>
          <w:rFonts w:ascii="Calibri" w:hAnsi="Calibri" w:eastAsia="Calibri" w:cs="Calibri"/>
          <w:sz w:val="24"/>
        </w:rPr>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rPr>
          <w:rFonts w:ascii="Calibri" w:hAnsi="Calibri" w:eastAsia="Calibri" w:cs="Calibri"/>
          <w:color w:val="000000"/>
          <w:sz w:val="24"/>
        </w:rPr>
        <w:t xml:space="preserve"> </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206"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206"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206" w:right="0" w:firstLine="75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206" w:right="0" w:firstLine="30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206" w:right="0" w:firstLine="41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206" w:right="0" w:firstLine="544"/>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r/>
    </w:p>
    <w:p>
      <w:pPr>
        <w:ind w:left="-206" w:right="0" w:firstLine="544"/>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r/>
    </w:p>
    <w:p>
      <w:pPr>
        <w:ind w:left="-206" w:right="0" w:firstLine="544"/>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r/>
    </w:p>
    <w:p>
      <w:pPr>
        <w:ind w:left="-206" w:right="0" w:firstLine="544"/>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206" w:right="0" w:firstLine="408"/>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206" w:right="0" w:firstLine="408"/>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206"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206"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206"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206" w:right="0" w:firstLine="408"/>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206" w:right="0" w:firstLine="408"/>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206"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江苏大丰港经济开发区管理委员会</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206"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206" w:right="0" w:firstLine="40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（招标人名称）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中小企业声明函（货物）</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（招标人名称）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的采购活动，提供的货物全部由符合政策要求的中小企业制造。相关企业（含联合体中的小微企业、签订分包意向协议的小微企业）的具体情况如下：</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08"/>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206" w:right="72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十、残疾人福利性单位声明函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w:t>
      </w:r>
      <w:r/>
    </w:p>
    <w:p>
      <w:pPr>
        <w:ind w:left="-206" w:right="0" w:firstLine="12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2、中标供应商为残疾人福利单位的，此声明函将随中标结果同时公告，接受社会监督。</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1560" w:firstLine="510"/>
        <w:jc w:val="center"/>
        <w:spacing w:before="0" w:after="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206" w:right="1560" w:firstLine="408"/>
        <w:jc w:val="center"/>
        <w:spacing w:before="0" w:after="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十一、投标分项报价表（项目编号：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1015"/>
        <w:gridCol w:w="1315"/>
        <w:gridCol w:w="2060"/>
        <w:gridCol w:w="818"/>
        <w:gridCol w:w="955"/>
        <w:gridCol w:w="1232"/>
        <w:gridCol w:w="1197"/>
      </w:tblGrid>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功能描述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全费用综合单价（元）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合价（元）</w:t>
            </w:r>
            <w:r/>
          </w:p>
        </w:tc>
      </w:tr>
      <w:tr>
        <w:trPr>
          <w:trHeight w:val="315"/>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1.平台功能对标升级</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安全基础管理升级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园区基础信息管理升级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增加数据多维度统计分析、可视化展示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安全生产行政许可管理升级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增加安全生产许可流程灵活配置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第三方单位管理升级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增加安全教育培训记录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增加诚信评价规则的在线配置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重大危险源安全管理升级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在线监测预警升级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实现对重大危险源安全在线抽查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实现重大危险源数据查询、对比分析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实现异常情况识别和预警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重大风险管控升级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构建风险预警模型，实现重大危险源安全风险的实时评估分析和展示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根据预警级别，即时自动完成预警信息的发送、核查、反馈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重大危险源企业分类监管升级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构建危险化学品重大危险源企业安全管理现状综合评价体系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双重预防机制升级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企业双重预防机制建设及运行效果抽查检查升级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支持查询每家企业风险分析完成率、排查任务完成率及隐患整改完成率信息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实现通过短信等方式进行隐患推送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封闭化管理升级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危险化学品运输路径规划、定位和追踪升级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实现在线规划危险化学品车辆园区内专用车道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人员分布管理升级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实现园区内人员分布异常情况的统计分析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实现园区内人员分布的可视化展示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敏捷应急升级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应急预案管理升级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实现应急预案查询、检索、多维度统计分析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应急资源管理升级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实现应急物资信息统计分析、 可视化展示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应急事故模拟演练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定制化开发应急事故模拟演练模型一套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能源管理系统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能耗监测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支持手动维护园区企业点位能耗数据，展示用能状态。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预报警管理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超阈值自动预警，及时发现并处理能耗异常。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节能分析管理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分析能耗数据，挖掘节能潜力，辅助节能决策。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产业服务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产业链分析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梳理园区化工产业链上下游环节，展示相关优势产业链条。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产业分布图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可视化呈现园区内优势产业空间布局，直观展示产业集聚与分布特征。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产业招商图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可视化展现园区空间资源、招商资源等信息。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2.硬件设备配套</w:t>
            </w:r>
            <w:r/>
          </w:p>
        </w:tc>
      </w:tr>
      <w:tr>
        <w:trPr>
          <w:trHeight w:val="3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视频分析智能终端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CPU:RK3568-Rockchip Quad-core ARM Cortex-A55 2.0GHz+4xRK3576;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内存:DDR4 4GB;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硬盘:eMMC 32G;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NPU:4x6TOPS @INT8;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网口:RJ45接口，1000Mbpsx2;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HDMI:HDMI OUTx1 支持HDMI 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音频:3.5mm音频接口;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电源:AC220V 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功耗:≤120W;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外壳材质:钣金;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工作温度:-20℃～60℃;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工作湿度:20%~90%(无凝露);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算法分析:支持最大64路1080P视频分析，安全帽、工服、安全带、反光衣、车辆违停、烟火、人脸检测、人体检测、行为识别(抽烟、玩手机、摔倒等)、区域超员、堵塞通道、堆高超量、非法入侵算法。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防爆型移动监控摄像头（气体可燃监测套件，2个）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防爆型移动监控摄像头（含高位升降单元） ，包含气体可燃监测套件，防爆等级：EX ib IIC T3 Gb 报警：声光语音自动报警、远程语音喊话、一键报警。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3.亮点场景建设升级</w:t>
            </w:r>
            <w:r/>
          </w:p>
        </w:tc>
      </w:tr>
      <w:tr>
        <w:trPr>
          <w:trHeight w:val="8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特殊作业管理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企业特殊作业报备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实现企业特殊作业报备功能，针对报备特殊作业进行审批管理，实现特殊作业报备全流程管理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8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作业票信息管理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实现GB30871八大作业票标准模板信息管理，实现企业电子作业许可系统的结构化数据对接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作业分布可视化展示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基于园区GIS一张图展示企业作业分布情况和状态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设备联动调阅/报警分析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实现对企业现场摄像头、现场气体传感器等设备的联动调阅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新增气体泄漏分析报警、人员违规报警和视频智能分析报警表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集成对接企业视频、气体传感器设备管理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特殊作业在线抽查检查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实现对作业票的随机抽检，进行评价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视频AI分析模型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人证合一识别（动火人、监火人）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动火作业-烟火检测及控火场景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投标分项报价表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SimHei" w:hAnsi="SimHei" w:eastAsia="SimHei" w:cs="SimHei"/>
          <w:b/>
          <w:color w:val="000000"/>
          <w:sz w:val="32"/>
        </w:rPr>
        <w:t xml:space="preserve">十二、技术要求响应及偏离表（项目编号：     ）</w:t>
      </w:r>
      <w:r>
        <w:rPr>
          <w:rFonts w:ascii="Calibri" w:hAnsi="Calibri" w:eastAsia="Calibri" w:cs="Calibri"/>
          <w:sz w:val="24"/>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5"/>
        <w:gridCol w:w="804"/>
        <w:gridCol w:w="1089"/>
        <w:gridCol w:w="1280"/>
        <w:gridCol w:w="899"/>
        <w:gridCol w:w="841"/>
        <w:gridCol w:w="736"/>
        <w:gridCol w:w="4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招标文件要求技术参数、功能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投标响应技术参数、功能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是否节能产品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是否环保产品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8"/>
        <w:gridCol w:w="1830"/>
        <w:gridCol w:w="1673"/>
        <w:gridCol w:w="2843"/>
        <w:gridCol w:w="17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206"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3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9" w:type="dxa"/>
            <w:vAlign w:val="center"/>
            <w:textDirection w:val="lrTb"/>
            <w:noWrap w:val="false"/>
          </w:tcPr>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9" w:type="dxa"/>
            <w:vAlign w:val="center"/>
            <w:textDirection w:val="lrTb"/>
            <w:noWrap w:val="false"/>
          </w:tcPr>
          <w:p>
            <w:pPr>
              <w:ind w:left="-206"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Calibri" w:hAnsi="Calibri" w:eastAsia="Calibri" w:cs="Calibri"/>
          <w:color w:val="000000"/>
          <w:sz w:val="21"/>
        </w:rPr>
        <w:tab/>
      </w:r>
      <w:r>
        <w:rPr>
          <w:rFonts w:ascii="SimSun" w:hAnsi="SimSun" w:eastAsia="SimSun" w:cs="SimSun"/>
          <w:color w:val="000000"/>
          <w:sz w:val="32"/>
        </w:rPr>
        <w:t xml:space="preserve">十五、技术方案等</w:t>
      </w:r>
      <w:r>
        <w:rPr>
          <w:rFonts w:ascii="Calibri" w:hAnsi="Calibri" w:eastAsia="Calibri" w:cs="Calibri"/>
          <w:sz w:val="24"/>
        </w:rPr>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206" w:right="0" w:firstLine="546"/>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206" w:right="0" w:firstLine="546"/>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w:t>
      </w:r>
      <w:r/>
    </w:p>
    <w:p>
      <w:pPr>
        <w:ind w:left="-206" w:right="0" w:firstLine="544"/>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盐城市政府采购事前信用承诺书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（四）严格遵守即时信息公示规定，及时维护和更新维护和更新盐城市政府采购网中与本单位相关的信息；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206"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法定代表人（或负责人）签名：</w:t>
      </w:r>
      <w:r/>
    </w:p>
    <w:p>
      <w:pPr>
        <w:ind w:left="-206"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206"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92" w:firstLine="478"/>
        <w:jc w:val="center"/>
        <w:spacing w:before="50" w:after="5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206" w:right="-92" w:firstLine="478"/>
        <w:jc w:val="center"/>
        <w:spacing w:before="50" w:after="50" w:line="499"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206" w:right="-92" w:firstLine="478"/>
        <w:jc w:val="center"/>
        <w:spacing w:before="50" w:after="50" w:line="499"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06" w:right="-92" w:firstLine="478"/>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盐城市大丰区政府招标采购供应商承诺书</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为营造公开、公平、公正、诚实守信的政府招标采购交易环境，树立诚信守法的投标人形象，本单位参加政府招标采购项目：</w:t>
      </w:r>
      <w:r>
        <w:rPr>
          <w:rFonts w:ascii="SimSun" w:hAnsi="SimSun" w:eastAsia="SimSun" w:cs="SimSun"/>
          <w:color w:val="000000"/>
          <w:sz w:val="24"/>
          <w:u w:val="single"/>
        </w:rPr>
        <w:t xml:space="preserve">                               </w:t>
      </w:r>
      <w:r>
        <w:rPr>
          <w:rFonts w:ascii="SimSun" w:hAnsi="SimSun" w:eastAsia="SimSun" w:cs="SimSun"/>
          <w:color w:val="000000"/>
          <w:sz w:val="24"/>
        </w:rPr>
        <w:t xml:space="preserve">的招标采购活动，本人代表本单位作出以下承诺：</w:t>
      </w:r>
      <w:r>
        <w:rPr>
          <w:rFonts w:ascii="Calibri" w:hAnsi="Calibri" w:eastAsia="Calibri" w:cs="Calibri"/>
          <w:sz w:val="21"/>
        </w:rPr>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 </w:t>
      </w:r>
      <w:r/>
    </w:p>
    <w:p>
      <w:pPr>
        <w:ind w:left="-206" w:right="-92"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（四）严格遵守即时信息公示规定，及时维护和更新盐城市政府采购网、公共资源交易平台中与本单位相关的信息；</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206" w:right="-92" w:firstLine="408"/>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206" w:right="-92" w:firstLine="408"/>
        <w:spacing w:before="0" w:after="0" w:line="49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法定代表人（或负责人）签名：             单位名称（盖章）：</w:t>
      </w:r>
      <w:r/>
    </w:p>
    <w:p>
      <w:pPr>
        <w:ind w:left="-206" w:right="-92" w:firstLine="9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206" w:right="0" w:firstLine="546"/>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206"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206" w:right="0" w:firstLine="41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206"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t xml:space="preserve"> </w:t>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Times New Roman">
    <w:panose1 w:val="02020603050405020304"/>
  </w:font>
  <w:font w:name="FangSong">
    <w:panose1 w:val="02010609060101010101"/>
  </w:font>
  <w:font w:name="SimHei">
    <w:panose1 w:val="02010609060101010101"/>
  </w:font>
  <w:font w:name="SimSun">
    <w:panose1 w:val="02010600030101010101"/>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center"/>
    </w:pPr>
    <w:fldSimple w:instr="PAGE \* MERGEFORMAT">
      <w:r>
        <w:t xml:space="preserve">1</w:t>
      </w:r>
    </w:fldSimple>
    <w:r/>
    <w:r/>
  </w:p>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单钰锋</cp:lastModifiedBy>
  <cp:revision>3</cp:revision>
  <dcterms:created xsi:type="dcterms:W3CDTF">2026-01-22T07:10:29Z</dcterms:created>
  <dcterms:modified xsi:type="dcterms:W3CDTF">2026-01-22T07:59:49Z</dcterms:modified>
</cp:coreProperties>
</file>